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rPr>
          <w:rFonts w:ascii="Minion Pro Medium" w:cs="Minion Pro Medium" w:hAnsi="Minion Pro Medium" w:eastAsia="Minion Pro Medium"/>
          <w:i w:val="1"/>
          <w:iCs w:val="1"/>
          <w:color w:val="000000"/>
          <w:u w:color="000000"/>
        </w:rPr>
      </w:pP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3f6797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3f6797"/>
          <w:sz w:val="24"/>
          <w:szCs w:val="24"/>
          <w:rtl w:val="0"/>
          <w:lang w:val="en-US"/>
        </w:rPr>
        <w:t>2017 CEE Deal of the Year Submission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3f6797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3f6797"/>
          <w:sz w:val="24"/>
          <w:szCs w:val="24"/>
          <w:rtl w:val="0"/>
          <w:lang w:val="en-US"/>
        </w:rPr>
        <w:t>Market: _________</w:t>
      </w:r>
    </w:p>
    <w:p>
      <w:pPr>
        <w:pStyle w:val="Body"/>
        <w:spacing w:after="0"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Firm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Other Firms Involved with Clients/Roles Attributed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Other Jurisdictions Involved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Type of Deal and Parties Involved on All Sides, with Roles Clearly Delineated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Deal Value if Disclosed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Dates of Deal Announcement and Completion/Closing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Full Team of Lawyers Involved from Firm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Please explain, in 150 words or less, why this deal should be considered the Deal of the Year for your market.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spacing w:after="0"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 w:line="240" w:lineRule="auto"/>
        <w:rPr>
          <w:rFonts w:ascii="Calibri" w:cs="Calibri" w:hAnsi="Calibri" w:eastAsia="Calibri"/>
          <w:color w:val="3f6797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The following checklist is provided for your own convenience. </w:t>
      </w:r>
      <w:r>
        <w:rPr>
          <w:rFonts w:ascii="Calibri" w:cs="Calibri" w:hAnsi="Calibri" w:eastAsia="Calibri"/>
          <w:b w:val="1"/>
          <w:bCs w:val="1"/>
          <w:color w:val="3f6797"/>
          <w:sz w:val="24"/>
          <w:szCs w:val="24"/>
          <w:rtl w:val="0"/>
          <w:lang w:val="en-US"/>
        </w:rPr>
        <w:t>PLEASE ENSURE THAT THE FOLLOWING INFORMATION IS PROVIDED ABOVE</w:t>
      </w:r>
      <w:r>
        <w:rPr>
          <w:rFonts w:ascii="Calibri" w:cs="Calibri" w:hAnsi="Calibri" w:eastAsia="Calibri"/>
          <w:color w:val="3f6797"/>
          <w:sz w:val="24"/>
          <w:szCs w:val="24"/>
          <w:rtl w:val="0"/>
        </w:rPr>
        <w:t>:</w:t>
      </w:r>
    </w:p>
    <w:p>
      <w:pPr>
        <w:pStyle w:val="Body"/>
        <w:spacing w:after="0"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color w:val="3f6797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3f6797"/>
          <w:sz w:val="24"/>
          <w:szCs w:val="24"/>
          <w:rtl w:val="0"/>
          <w:lang w:val="en-US"/>
        </w:rPr>
        <w:t xml:space="preserve">If M&amp;A: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Full Names of Target(s), Seller, and Buyer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Size of Target (in employee numbers, market share, and revenue, if known)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Location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Industry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Significance to market (and CEE if applicable)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Additional details for consideration</w:t>
      </w:r>
    </w:p>
    <w:p>
      <w:pPr>
        <w:pStyle w:val="Body"/>
        <w:spacing w:after="0"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color w:val="3f6797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3f6797"/>
          <w:sz w:val="24"/>
          <w:szCs w:val="24"/>
          <w:rtl w:val="0"/>
          <w:lang w:val="en-US"/>
        </w:rPr>
        <w:t xml:space="preserve">If IPO or Bond Issuance: 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Issuer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Issuer Location and Industry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Lead Managers and Arrangers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Size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Value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Structure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Industry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Significance to market (and CEE if applicable)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Additional details for consideration</w:t>
      </w:r>
    </w:p>
    <w:p>
      <w:pPr>
        <w:pStyle w:val="Body"/>
        <w:spacing w:after="0" w:line="24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Body"/>
        <w:spacing w:after="0" w:line="240" w:lineRule="auto"/>
        <w:rPr>
          <w:rFonts w:ascii="Calibri" w:cs="Calibri" w:hAnsi="Calibri" w:eastAsia="Calibri"/>
          <w:b w:val="1"/>
          <w:bCs w:val="1"/>
          <w:color w:val="3f6797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color w:val="3f6797"/>
          <w:sz w:val="24"/>
          <w:szCs w:val="24"/>
          <w:rtl w:val="0"/>
          <w:lang w:val="en-US"/>
        </w:rPr>
        <w:t>If Financing: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Lender(s)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Borrower(s)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Borrower Location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Borrower Industry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Amount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Loan structure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Purpose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Significance to market (and CEE if applicable)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Additional details for consideration</w:t>
      </w:r>
    </w:p>
    <w:p>
      <w:pPr>
        <w:pStyle w:val="Default"/>
        <w:bidi w:val="0"/>
        <w:ind w:left="72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632" w:right="1127" w:bottom="1440" w:left="851" w:header="426" w:footer="2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inion Pro">
    <w:charset w:val="00"/>
    <w:family w:val="roman"/>
    <w:pitch w:val="default"/>
  </w:font>
  <w:font w:name="Cambria">
    <w:charset w:val="00"/>
    <w:family w:val="roman"/>
    <w:pitch w:val="default"/>
  </w:font>
  <w:font w:name="Minion Pro Medium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left" w:pos="284"/>
        <w:tab w:val="right" w:pos="9781"/>
        <w:tab w:val="clear" w:pos="8640"/>
      </w:tabs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"http://www.ceelegalmatters.com"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www.ceelegalmatters.com</w:t>
    </w:r>
    <w:r>
      <w:rPr/>
      <w:fldChar w:fldCharType="end" w:fldLock="0"/>
    </w:r>
    <w:r>
      <w:rPr>
        <w:color w:val="548dd4"/>
        <w:sz w:val="18"/>
        <w:szCs w:val="18"/>
        <w:u w:color="548dd4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4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540384</wp:posOffset>
          </wp:positionH>
          <wp:positionV relativeFrom="page">
            <wp:posOffset>294639</wp:posOffset>
          </wp:positionV>
          <wp:extent cx="1375463" cy="309621"/>
          <wp:effectExtent l="0" t="0" r="0" b="0"/>
          <wp:wrapNone/>
          <wp:docPr id="1073741825" name="officeArt object" descr="Logo-CEELM---heading-no---reverse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CEELM---heading-no---reversed.jpg" descr="Logo-CEELM---heading-no---reverse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63" cy="3096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615950</wp:posOffset>
              </wp:positionH>
              <wp:positionV relativeFrom="page">
                <wp:posOffset>714374</wp:posOffset>
              </wp:positionV>
              <wp:extent cx="6286501" cy="0"/>
              <wp:effectExtent l="0" t="0" r="0" b="0"/>
              <wp:wrapNone/>
              <wp:docPr id="1073741826" name="officeArt object" descr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1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92D2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38100" dist="20000" dir="540000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48.5pt;margin-top:56.2pt;width:495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92D2" opacity="100.0%" weight="2.0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528319</wp:posOffset>
              </wp:positionH>
              <wp:positionV relativeFrom="page">
                <wp:posOffset>10238105</wp:posOffset>
              </wp:positionV>
              <wp:extent cx="6286501" cy="0"/>
              <wp:effectExtent l="0" t="0" r="0" b="0"/>
              <wp:wrapNone/>
              <wp:docPr id="1073741827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1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92D2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38100" dist="20000" dir="540000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41.6pt;margin-top:806.2pt;width:495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92D2" opacity="100.0%" weight="2.0pt" dashstyle="solid" endcap="flat" joinstyle="round" linestyle="single" startarrow="none" startarrowwidth="medium" startarrowlength="medium" endarrow="none" endarrowwidth="medium" endarrowlength="medium"/>
              <v:shadow on="t" color="#000000" opacity="0.38" offset="0.0pt,1.6pt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lowerLetter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4">
    <w:name w:val="heading 4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1"/>
      <w:bCs w:val="1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548dd4"/>
      <w:sz w:val="18"/>
      <w:szCs w:val="18"/>
      <w:u w:color="548dd4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